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4"/>
          <w:lang w:eastAsia="pl-PL"/>
        </w:rPr>
        <w:t>Załącznik Nr 1 do Zarządzenia Nr 2/2018</w:t>
        <w:br/>
        <w:t>Dyrektora Miejskiego Ośrodka Pomocy Społecznej w Olsztynku</w:t>
        <w:br/>
        <w:t>z dnia 26 stycznia 2018r.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0" w:name="__DdeLink__224_753137038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KONKURS OFERT NA REALIZACJĘ ZADAŃ REALIZOWANYCH W RAMACH GMINNEGO PROGRAMU PROFILAKTYKI I ROZWIĄZYWANIA PROBLEMÓW ALKOHOLOWYCH NA 2018 ROK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OGŁOSZENIE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Działając na podstawie art. 14 i 15 ustawy z dnia 11 września 2015 roku o zdrowiu publicznym (Dz. U. z 2017r., poz. 2237), w związku z Uchwałą Nr XXXIX-343/2017 Rady Miejskiej w Olsztynku z dnia 30 listopada 2017 roku w sprawie uchwalenia Gminnego Programu Profilaktyki i Rozwiązywania Problemów Alkoholowych na 2018 rok.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Dyrektor Miejskiego Ośrodka Pomocy Społecznej w Olsztynku</w:t>
        <w:br/>
        <w:t>OGŁASZA KONKURS OFERT NA REALIZACJĘ ZADAŃ REALIZOWANYCH W RAMACH GMINNEGO PROGRAMU PROFILAKTYKI I ROZWIĄZYWANIA PROBLEMÓW ALKOHOLOWYCH NA 2018 ROK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ZADANIA BĘDĄCE PRZEDMIOTEM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nr 1.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PROFILAKTYKA SELEKTYWNA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Prowadzenie świetlicy profilaktycznej w Miejskim Ośrodku Pomocy Społecznej w Olsztynku.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nr 2.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PROFILAKTYKA UNIWERSALNA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Prowadzenie zajęć sportowych i imprez towarzyszących dla dzieci i młodzieży jako formy przeciwdziałania alkoholizmowi.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WYSOKOŚĆ ŚRODKÓW PRZEZNACZONYCH NA REALIZACJĘ ZADAŃ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nr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do kwoty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8 000,00zł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nr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do kwoty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5 000,00zł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I WARUNKI REALIZACJI ZADAŃ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realizacji zadań mogą uczestniczyć podmioty, których cele statutowe lub przedmiot działalności dotyczą spraw objętych zadaniami określonymi w art. 2 ustawy z dnia 11 września 2015r. o zdrowiu publicznym (Dz. U. z 2017r., poz. 2237), w tym organizacje pozarządowe i podmioty, o których mowa w art. 3 ust.2 i 3 ustawy z dnia 24 kwietnia 2003r. o pożytku publicznym i o wolontariacie (Dz. U. z 2016r. 1817 z późn. zm.).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winno być realizowane w Miejskim Ośrodku Pomocy Społecznej w Olsztynku dla dzieci i młodzieży, będących mieszkańcami miasta i gminy Olsztynek, w terminie</w:t>
        <w:br/>
        <w:t xml:space="preserve">od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 marca do 15 listopada 2018r.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winno być realizowane na terenie miasta i gminy Olsztynek dla mieszkańców miasta i gminy Olsztynek, w terminie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 1 marca do 15 listopada 2018r.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OCENY OFERT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Kryteria stosowane przy dokonywaniu wyboru ofert wraz z punktacją, (max. 30 punktów</w:t>
        <w:br/>
        <w:t>za wszystkie):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Zgodność merytoryczna złożonej oferty z ogłoszonym zadaniem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Zasoby kadrowe i rzeczowe niezbędne do realizacji zadania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Adekwatność kalkulacji kosztów do zakresu realizacji zadania (realność stawek jednostkowych kosztów)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Planowany wkład własny finansowy, rzeczowy, osobowy (w tym praca społeczna, lokal itp.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Efektywność społeczna i ekonomiczna realizacji zadania, w tym liczebność odbiorców zadania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Doświadczenie oferenta przy realizacji podobnych zadań. Dotychczasowa współpraca</w:t>
        <w:br/>
        <w:t>z lokalnym samorządem (0-5 pkt).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 TERMIN SKŁADANIA OFERT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Warunkiem przystąpienia do konkursu jest złożenie pisemnej oferty z wzorem ogłoszonym na stronie Miejskiego Ośrodka Pomocy Społecznej w Olsztynku i w Biuletynie Informacji Publicznej Miejskiego Ośrodka Pomocy Społecznej w Olsztynku.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Formularz oferty dostępny jest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http://www.olsztynek.naszops.pl</w:t>
        </w:r>
      </w:hyperlink>
      <w:r>
        <w:rPr>
          <w:rFonts w:eastAsia="Times New Roman" w:cs="Times New Roman" w:ascii="Times New Roman" w:hAnsi="Times New Roman"/>
          <w:color w:val="C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Ofertę wraz z załącznikami należy składać w Sekretariacie Miejskiego Ośrodka Pomocy Społecznej w Olsztynku ul. Niepodległości 19, w terminie do dnia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15 lutego 2018 roku do godz. 15ºº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 decyduje data wpływu do Ośrodka).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ma możliwości przesyłania ofert drogą elektroniczną.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Dodatkowych informacji na temat konkursu można uzyskać w Miejskim Ośrodku Pomocy Społecznej w Olsztynku ul. Niepodległości 19 pokój nr 11, tel. (89 5194403,</w:t>
      </w:r>
    </w:p>
    <w:p>
      <w:pPr>
        <w:pStyle w:val="ListParagraph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lang w:val="en-US" w:eastAsia="pl-PL"/>
          </w:rPr>
          <w:t>ewa.szerszeniewska@olsztynek</w:t>
        </w:r>
      </w:hyperlink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val="en-US" w:eastAsia="pl-PL"/>
        </w:rPr>
        <w:t xml:space="preserve"> naszops.pl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poszczególne oferty zawierać będą braki formalne, które to braki dadzą się usunąć, organizator konkursu wezwie oferenta do niezwłocznego usunięcia tych braków pod rygorem odrzucenia oferty.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zobowiązany będzie złożyć w wyznaczonym terminie zaktualizowany harmonogram i zaktualizowany kosztorys realizacji zadania.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Propozycję otrzymania środków uzyskają podmioty, których oferty według kolejności zdobyły najwyższą liczbę punktów, co oznacza, że nie wszystkie oferty zaopiniowane pozytywnie uzyskają środki finansowe z budżetu Gminy Olsztynek.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Decyzje o wyborze ofert i udzieleniu środków ogłosi w formie zawiadomienia Dyrektor Miejskiego Ośrodka Pomocy Społecznej w Olsztynku.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Wybór oferty na wykonanie zadań określonych numerami od 1 do 2 dokonany zostanie</w:t>
        <w:br/>
        <w:t xml:space="preserve">w terminie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 28 lutego 2018 roku,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a wynik wyboru ogłoszony zostanie w Biuletynie Informacji Publicznej Miejskiego Ośrodka Pomocy Społecznej w Olsztynku</w:t>
        <w:br/>
        <w:t>oraz na stronie internetowej Miejskiego Ośrodka Pomocy Społecznej w Olsztynku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wyników konkursu można odwołać się do Dyrektora Miejskiego Ośrodka Pomocy Społecznej w Olsztynku w terminie 7 dni od dnia ogłoszenia, o którym mowa w pkt.VI pkt  5. Dyrektor w wyniku rozpatrzenia odwołania może: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powierzyć mu realizację zadania po zaakceptowaniu zaproponowanych przez oferenta zmian w ofercie i kosztorysie,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podtrzymać swoją decyzję o nie powierzaniu zadania oferentowi.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Warunkiem powierzenia zadania jest zapewnienie wkładu własnego: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zadania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co najmniej 2 %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zadania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co najmniej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2%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przewidzianych do poniesienia wydatków. Za wkład własny uznaje się jedynie środki finansowe – nie uznaje się za wkład własny pracy wolontariuszy, pracowników ani też wkładu rzeczowego.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DOKUMENTÓW, KTÓRE NALEŻY DOŁĄCZYĆ DO OFERTY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oferty należy dołączyć: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Aktualny odpis z odpowiedniego rejestru lub inne dokumenty informujące o statusie prawnym podmiotu składającego ofertę i umocowanie osób go reprezentujących. W przypadku organizacji zarejestrowanych w KRS, dopuszcza się złożenie wydruku ze strony Ministerstwa Sprawiedliwości </w:t>
      </w:r>
      <w:hyperlink r:id="rId4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https://ems.ms.gov.pl/krs/wyszukiwaniepodmiotu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Statut podmiotu lub inny dokument potwierdzający przedmiot działalności oferenta w zakresie spraw objętych zadaniami z art. 2 ustawy o zdrowiu publicznym.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potwierdzające, że w stosunku do podmiotu składającego ofertę nie stwierdzono niezgodnego z przeznaczeniem wykorzystania środków publicznych.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podmiot składający ofertę jest jedynym posiadaczem rachunku, na który zostaną przekazane środki, i zobowiązuje się go utrzymywać do chwili zaakceptowania rozliczenia tych środków pod względem finansowym i rzeczowym.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zeznań. – podstawa art. 17 ust. 4 ustawy z dnia 11 września 2015 r. o zdrowiu publicznym (Dz. U. z 2017, poz. 2237).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ZŁOŻENIA OFERTY I DOKUMENTÓW, O KTÓRYCH MOWA</w:t>
        <w:br/>
        <w:t>W PUNKCIE IX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Oferty należy składać w zamkniętej, opisanej kopercie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(nazwa i adres podmiotu składającego ofertę)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dopiskiem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na 2018 rok”, wraz oznaczeniem numeru zadania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(określonym w pkt I)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 druku ogłoszonym na stronie Miejskiego Ośrodka Pomocy Społecznej w Olsztynku i w Biuletynie Informacji Publicznej Miejskiego Ośrodka Pomocy Społecznej w Olsztynku.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Oferta winna być kompletnie wypełniona. (Należy udzielić odpowiedzi na wszystkie pytania. Jeżeli pytanie nie dotyczy oferenta, należy wpisać adnotację „nie dotyczy”).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złożenia dwóch ofert, dopuszcza się załączenie jednego kompletu załączników, ze wskazaniem (na kopercie) przy której ofercie się znajdują.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realizacji zadań będzie umowa z wybranymi oferentami.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Środki przyznane w ramach konkursu na realizację zadań, zostaną przekazane wybranym oferentom w ciągu 14 dni od podpisania umowy.</w:t>
      </w:r>
    </w:p>
    <w:sectPr>
      <w:footerReference w:type="default" r:id="rId5"/>
      <w:type w:val="nextPage"/>
      <w:pgSz w:w="11906" w:h="16838"/>
      <w:pgMar w:left="1418" w:right="1134" w:header="0" w:top="130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195917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d49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d49c9"/>
    <w:rPr/>
  </w:style>
  <w:style w:type="character" w:styleId="Czeinternetowe" w:customStyle="1">
    <w:name w:val="Łącze internetowe"/>
    <w:basedOn w:val="DefaultParagraphFont"/>
    <w:uiPriority w:val="99"/>
    <w:unhideWhenUsed/>
    <w:rsid w:val="00f07ea6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Pr>
      <w:b/>
    </w:rPr>
  </w:style>
  <w:style w:type="character" w:styleId="ListLabel5" w:customStyle="1">
    <w:name w:val="ListLabel 5"/>
    <w:qFormat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Pr>
      <w:rFonts w:ascii="Times New Roman" w:hAnsi="Times New Roman"/>
      <w:b/>
      <w:sz w:val="24"/>
    </w:rPr>
  </w:style>
  <w:style w:type="character" w:styleId="ListLabel8" w:customStyle="1">
    <w:name w:val="ListLabel 8"/>
    <w:qFormat/>
    <w:rPr>
      <w:rFonts w:ascii="Times New Roman" w:hAnsi="Times New Roman"/>
      <w:b/>
      <w:sz w:val="24"/>
    </w:rPr>
  </w:style>
  <w:style w:type="character" w:styleId="ListLabel9" w:customStyle="1">
    <w:name w:val="ListLabel 9"/>
    <w:qFormat/>
    <w:rPr>
      <w:rFonts w:ascii="Times New Roman" w:hAnsi="Times New Roman"/>
      <w:b/>
      <w:sz w:val="24"/>
    </w:rPr>
  </w:style>
  <w:style w:type="character" w:styleId="ListLabel10" w:customStyle="1">
    <w:name w:val="ListLabel 10"/>
    <w:qFormat/>
    <w:rPr>
      <w:rFonts w:ascii="Times New Roman" w:hAnsi="Times New Roman"/>
      <w:b/>
      <w:sz w:val="24"/>
    </w:rPr>
  </w:style>
  <w:style w:type="character" w:styleId="ListLabel11" w:customStyle="1">
    <w:name w:val="ListLabel 11"/>
    <w:qFormat/>
    <w:rPr>
      <w:rFonts w:ascii="Times New Roman" w:hAnsi="Times New Roman"/>
      <w:b/>
      <w:sz w:val="24"/>
    </w:rPr>
  </w:style>
  <w:style w:type="character" w:styleId="ListLabel12" w:customStyle="1">
    <w:name w:val="ListLabel 12"/>
    <w:qFormat/>
    <w:rPr>
      <w:rFonts w:ascii="Times New Roman" w:hAnsi="Times New Roman"/>
      <w:b/>
      <w:sz w:val="24"/>
    </w:rPr>
  </w:style>
  <w:style w:type="character" w:styleId="ListLabel13" w:customStyle="1">
    <w:name w:val="ListLabel 13"/>
    <w:qFormat/>
    <w:rPr>
      <w:rFonts w:ascii="Times New Roman" w:hAnsi="Times New Roman"/>
      <w:b/>
      <w:sz w:val="24"/>
    </w:rPr>
  </w:style>
  <w:style w:type="character" w:styleId="ListLabel14" w:customStyle="1">
    <w:name w:val="ListLabel 14"/>
    <w:qFormat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Pr>
      <w:rFonts w:ascii="Times New Roman" w:hAnsi="Times New Roman"/>
      <w:b/>
      <w:sz w:val="24"/>
    </w:rPr>
  </w:style>
  <w:style w:type="character" w:styleId="ListLabel17" w:customStyle="1">
    <w:name w:val="ListLabel 17"/>
    <w:qFormat/>
    <w:rPr>
      <w:rFonts w:ascii="Times New Roman" w:hAnsi="Times New Roman"/>
      <w:b/>
      <w:sz w:val="24"/>
    </w:rPr>
  </w:style>
  <w:style w:type="character" w:styleId="ListLabel18" w:customStyle="1">
    <w:name w:val="ListLabel 18"/>
    <w:qFormat/>
    <w:rPr>
      <w:rFonts w:ascii="Times New Roman" w:hAnsi="Times New Roman"/>
      <w:b/>
      <w:sz w:val="24"/>
    </w:rPr>
  </w:style>
  <w:style w:type="character" w:styleId="ListLabel19" w:customStyle="1">
    <w:name w:val="ListLabel 19"/>
    <w:qFormat/>
    <w:rPr>
      <w:rFonts w:ascii="Times New Roman" w:hAnsi="Times New Roman"/>
      <w:b/>
      <w:sz w:val="24"/>
    </w:rPr>
  </w:style>
  <w:style w:type="character" w:styleId="ListLabel20" w:customStyle="1">
    <w:name w:val="ListLabel 20"/>
    <w:qFormat/>
    <w:rPr>
      <w:rFonts w:ascii="Times New Roman" w:hAnsi="Times New Roman"/>
      <w:b/>
      <w:sz w:val="24"/>
    </w:rPr>
  </w:style>
  <w:style w:type="character" w:styleId="ListLabel21" w:customStyle="1">
    <w:name w:val="ListLabel 21"/>
    <w:qFormat/>
    <w:rPr>
      <w:rFonts w:ascii="Times New Roman" w:hAnsi="Times New Roman"/>
      <w:b/>
      <w:sz w:val="24"/>
    </w:rPr>
  </w:style>
  <w:style w:type="character" w:styleId="ListLabel22" w:customStyle="1">
    <w:name w:val="ListLabel 22"/>
    <w:qFormat/>
    <w:rPr>
      <w:rFonts w:ascii="Times New Roman" w:hAnsi="Times New Roman"/>
      <w:b/>
      <w:sz w:val="24"/>
    </w:rPr>
  </w:style>
  <w:style w:type="character" w:styleId="ListLabel23" w:customStyle="1">
    <w:name w:val="ListLabel 23"/>
    <w:qFormat/>
    <w:rPr>
      <w:rFonts w:ascii="Times New Roman" w:hAnsi="Times New Roman"/>
      <w:b/>
      <w:sz w:val="24"/>
    </w:rPr>
  </w:style>
  <w:style w:type="character" w:styleId="ListLabel24" w:customStyle="1">
    <w:name w:val="ListLabel 24"/>
    <w:qFormat/>
    <w:rPr>
      <w:rFonts w:ascii="Times New Roman" w:hAnsi="Times New Roman"/>
      <w:b/>
      <w:sz w:val="24"/>
    </w:rPr>
  </w:style>
  <w:style w:type="character" w:styleId="ListLabel25" w:customStyle="1">
    <w:name w:val="ListLabel 25"/>
    <w:qFormat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Pr>
      <w:rFonts w:ascii="Times New Roman" w:hAnsi="Times New Roman"/>
      <w:b/>
      <w:sz w:val="24"/>
    </w:rPr>
  </w:style>
  <w:style w:type="character" w:styleId="ListLabel32">
    <w:name w:val="ListLabel 32"/>
    <w:qFormat/>
    <w:rPr>
      <w:rFonts w:ascii="Times New Roman" w:hAnsi="Times New Roman"/>
      <w:b/>
      <w:sz w:val="24"/>
    </w:rPr>
  </w:style>
  <w:style w:type="character" w:styleId="ListLabel33">
    <w:name w:val="ListLabel 33"/>
    <w:qFormat/>
    <w:rPr>
      <w:rFonts w:ascii="Times New Roman" w:hAnsi="Times New Roman"/>
      <w:b/>
      <w:sz w:val="24"/>
    </w:rPr>
  </w:style>
  <w:style w:type="character" w:styleId="ListLabel34">
    <w:name w:val="ListLabel 34"/>
    <w:qFormat/>
    <w:rPr>
      <w:rFonts w:ascii="Times New Roman" w:hAnsi="Times New Roman"/>
      <w:b/>
      <w:sz w:val="24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/>
      <w:b/>
      <w:sz w:val="24"/>
    </w:rPr>
  </w:style>
  <w:style w:type="character" w:styleId="ListLabel38">
    <w:name w:val="ListLabel 38"/>
    <w:qFormat/>
    <w:rPr>
      <w:rFonts w:ascii="Times New Roman" w:hAnsi="Times New Roman"/>
      <w:b/>
      <w:sz w:val="24"/>
    </w:rPr>
  </w:style>
  <w:style w:type="character" w:styleId="ListLabel39">
    <w:name w:val="ListLabel 39"/>
    <w:qFormat/>
    <w:rPr>
      <w:rFonts w:ascii="Times New Roman" w:hAnsi="Times New Roman"/>
      <w:b/>
      <w:sz w:val="24"/>
    </w:rPr>
  </w:style>
  <w:style w:type="character" w:styleId="ListLabel40">
    <w:name w:val="ListLabel 40"/>
    <w:qFormat/>
    <w:rPr>
      <w:rFonts w:ascii="Times New Roman" w:hAnsi="Times New Roman"/>
      <w:b/>
      <w:sz w:val="24"/>
    </w:rPr>
  </w:style>
  <w:style w:type="character" w:styleId="ListLabel41">
    <w:name w:val="ListLabel 41"/>
    <w:qFormat/>
    <w:rPr>
      <w:rFonts w:ascii="Times New Roman" w:hAnsi="Times New Roman"/>
      <w:b/>
      <w:sz w:val="24"/>
    </w:rPr>
  </w:style>
  <w:style w:type="character" w:styleId="ListLabel42">
    <w:name w:val="ListLabel 42"/>
    <w:qFormat/>
    <w:rPr>
      <w:rFonts w:ascii="Times New Roman" w:hAnsi="Times New Roman"/>
      <w:b/>
      <w:sz w:val="24"/>
    </w:rPr>
  </w:style>
  <w:style w:type="character" w:styleId="ListLabel43">
    <w:name w:val="ListLabel 43"/>
    <w:qFormat/>
    <w:rPr>
      <w:rFonts w:ascii="Times New Roman" w:hAnsi="Times New Roman"/>
      <w:b/>
      <w:sz w:val="24"/>
    </w:rPr>
  </w:style>
  <w:style w:type="character" w:styleId="ListLabel44">
    <w:name w:val="ListLabel 44"/>
    <w:qFormat/>
    <w:rPr>
      <w:rFonts w:ascii="Times New Roman" w:hAnsi="Times New Roman"/>
      <w:b/>
      <w:sz w:val="24"/>
    </w:rPr>
  </w:style>
  <w:style w:type="character" w:styleId="ListLabel45">
    <w:name w:val="ListLabel 45"/>
    <w:qFormat/>
    <w:rPr>
      <w:rFonts w:ascii="Times New Roman" w:hAnsi="Times New Roman"/>
      <w:b/>
      <w:sz w:val="24"/>
    </w:rPr>
  </w:style>
  <w:style w:type="character" w:styleId="ListLabel46">
    <w:name w:val="ListLabel 46"/>
    <w:qFormat/>
    <w:rPr>
      <w:rFonts w:ascii="Times New Roman" w:hAnsi="Times New Roman"/>
      <w:b/>
      <w:sz w:val="24"/>
    </w:rPr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rFonts w:ascii="Times New Roman" w:hAnsi="Times New Roman"/>
      <w:b/>
      <w:sz w:val="24"/>
    </w:rPr>
  </w:style>
  <w:style w:type="character" w:styleId="ListLabel49">
    <w:name w:val="ListLabel 49"/>
    <w:qFormat/>
    <w:rPr>
      <w:rFonts w:ascii="Times New Roman" w:hAnsi="Times New Roman"/>
      <w:b/>
      <w:sz w:val="24"/>
    </w:rPr>
  </w:style>
  <w:style w:type="character" w:styleId="ListLabel50">
    <w:name w:val="ListLabel 50"/>
    <w:qFormat/>
    <w:rPr>
      <w:rFonts w:ascii="Times New Roman" w:hAnsi="Times New Roman"/>
      <w:b/>
      <w:sz w:val="24"/>
    </w:rPr>
  </w:style>
  <w:style w:type="character" w:styleId="ListLabel51">
    <w:name w:val="ListLabel 51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0386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hyperlink" Target="mailto:mkrpa@um-lancut.pl" TargetMode="External"/><Relationship Id="rId4" Type="http://schemas.openxmlformats.org/officeDocument/2006/relationships/hyperlink" Target="https://ems.ms.gov.pl/krs/wyszukiwaniepodmiotu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LibreOffice/5.2.3.3$Windows_x86 LibreOffice_project/d54a8868f08a7b39642414cf2c8ef2f228f780cf</Application>
  <Pages>4</Pages>
  <Words>1298</Words>
  <Characters>8130</Characters>
  <CharactersWithSpaces>9329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2017-12-29T07:37:00Z</dcterms:created>
  <dc:creator>Ewa</dc:creator>
  <dc:description/>
  <dc:language>pl-PL</dc:language>
  <cp:lastModifiedBy>mops05</cp:lastModifiedBy>
  <dcterms:modified xsi:type="dcterms:W3CDTF">2018-01-26T11:32:00Z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