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1"/>
        <w:rPr>
          <w:rFonts w:ascii="Times New Roman" w:hAnsi="Times New Roman" w:eastAsia="Times New Roman" w:cs="Times New Roman"/>
          <w:bCs/>
          <w:color w:val="00000A"/>
          <w:sz w:val="16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A"/>
          <w:sz w:val="16"/>
          <w:szCs w:val="24"/>
          <w:lang w:eastAsia="pl-PL"/>
        </w:rPr>
        <w:t>Załącznik Nr 1 do Zarządzenia Nr 1/2019</w:t>
        <w:br/>
        <w:t>Dyrektora Miejskiego Ośrodka Pomocy Społecznej w Olsztynku</w:t>
        <w:br/>
        <w:t>z dnia 2 stycznia 2019 r.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bookmarkStart w:id="0" w:name="__DdeLink__224_753137038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KONKURS OFERT NA REALIZACJĘ ZADAŃ REALIZOWANYCH</w:t>
        <w:br/>
        <w:t>W RAMACH GMINNEGO PROGRAMU PROFILAKTYKI I ROZWIĄZYWANIA PROBLEMÓW ALKOHOLOWYCH GMINY OLSZTYNEK NA 2019 ROK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OGŁOSZENIE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Działając na podstawie art. 14 ust. 1 i 15 ustawy z dnia 11 września 2015 roku o zdrowiu publicznym (t.j. Dz. U. z 2017 r., poz. 2237), w związku z Uchwałą Nr IV-28/2018 Rady Miejskiej w Olsztynku z dnia 28 grudnia 2018 roku w sprawie uchwalenia Gminnego Programu Profilaktyki i Rozwiązywania Problemów Alkoholowych Gminy Olsztynek na 2019 rok</w:t>
      </w:r>
    </w:p>
    <w:p>
      <w:pPr>
        <w:pStyle w:val="Normal"/>
        <w:spacing w:lineRule="auto" w:line="276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Dyrektor Miejskiego Ośrodka Pomocy Społecznej w Olsztynku</w:t>
        <w:br/>
        <w:t xml:space="preserve">OGŁASZA KONKURS OFERT NA REALIZACJĘ ZADAŃ REALIZOWANYCH </w:t>
      </w:r>
      <w:bookmarkStart w:id="1" w:name="_GoBack"/>
      <w:bookmarkEnd w:id="1"/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W RAMACH GMINNEGO PROGRAMU PROFILAKTYKI I ROZWIĄZYWANIA PROBLEMÓW ALKOHOLOWYCH GMINY OLSZTYNEK NA 2019 ROK</w:t>
      </w:r>
    </w:p>
    <w:p>
      <w:pPr>
        <w:pStyle w:val="Normal"/>
        <w:spacing w:lineRule="auto" w:line="276" w:before="0" w:after="0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ZADANIA BĘDĄCE PRZEDMIOTEM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Zadanie Nr I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Profilaktyka wskazująca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Prowadzenie punktów konsultacyjnych dla osób uzależnionych i ich rodzin oraz osób doznających przemocy i stosujących przemoc 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Zadanie Nr II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Profilaktyka uniwersalna</w:t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Wypoczynek zimowy z programem profilaktycznym, edukacyjnym lub socjoterapeutycznym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WYSOKOŚĆ ŚRODKÓW PRZEZNACZONYCH NA REALIZACJĘ ZADANIA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Zadanie Nr I - do kwoty 40.000,00 zł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Zadanie Nr II – do kwoty 15.000,00 zł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I WARUNKI REALIZACJI ZADANIA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realizacji zadania mogą uczestniczyć podmioty, których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cele statutowe lub przedmiot działalności dotyczą spraw objętych zadaniami określonymi w art. 2 ustawy z dnia</w:t>
        <w:br/>
        <w:t>11 września 2015r. o zdrowiu publicznym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(t.j. Dz. U. z 2017 r., poz. 2237), w tym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organizacje pozarządowe i podmioty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, o których mowa w art. 3 ust.2 i 3 ustawy z dnia</w:t>
        <w:br/>
        <w:t xml:space="preserve">24 kwietnia 2003r. o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pożytku publicznym i o wolontariacie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(t.j. Dz. U. z 2016 r. 1817</w:t>
        <w:br/>
        <w:t>z późn. zm.).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Zadania winny być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realizowane dla mieszkańców miasta i gminy Olsztynek.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Nr I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w terminie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od dnia 21 stycznia 2019 r. do dnia 20 grudnia 2019 r.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Nr II w terminie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od dnia 21 stycznia 2019 r. do dnia 3 lutego 2019 r.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highlight w:val="yellow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highlight w:val="yellow"/>
          <w:lang w:eastAsia="pl-PL"/>
        </w:rPr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highlight w:val="yellow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highlight w:val="yellow"/>
          <w:lang w:eastAsia="pl-PL"/>
        </w:rPr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highlight w:val="yellow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highlight w:val="yellow"/>
          <w:lang w:eastAsia="pl-PL"/>
        </w:rPr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highlight w:val="yellow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highlight w:val="yellow"/>
          <w:lang w:eastAsia="pl-PL"/>
        </w:rPr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highlight w:val="yellow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highlight w:val="yellow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OCENY OFERT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Kryteria stosowane przy dokonywaniu wyboru ofert wraz z punktacją (maksymalna liczba punktów do zdobycia- 30 pkt):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Zgodność merytoryczna złożonej oferty z ogłoszonym zadaniem (0-7 pkt), w tym: m.in. poprawne podanie nazwy i numeru zadania konkursowego, precyzyjny opis przedsięwzięcia, szczegółowy opis zadań zgodny z celami statutowymi, wskazania na profilaktykę, spójność zakresu działań wykazanych w harmonogramie z opisem realizacji oferty i kalkulacją kosztów.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Adekwatność kalkulacji kosztów do zakresu realizacji zadania (0-5 pkt), w tym: poprawność rachunkowa kosztorysu, realność stawek jednostkowych kosztów, zasadność kosztów oraz ich zgodność z  harmonogramem.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sprzęt oraz materiały niezbędne do realizacji zadania.</w:t>
      </w:r>
    </w:p>
    <w:p>
      <w:pPr>
        <w:pStyle w:val="Normal"/>
        <w:spacing w:lineRule="auto" w:line="276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(Uwaga! Do podstawy naliczenia 2% wkładu własnego zgodnie z pkt VIII oferty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uznaje się jedynie środki finansowe – nie uznaje się za wkład własny pracy wolontariuszy, pracowników ani też wkładu rzeczowego.)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Efektywność społeczna i ekonomiczna realizacji zadania, w (0-6 pkt), w tym m.in.:  liczebność odbiorców, dotarcie do grup zwiększonego ryzyka, sposób rekrutacji, nowatorskie metody, monitorowanie efektów, efektywność kosztów planowanych działań w stosunku do zakresu działań.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Doświadczenie oferenta przy realizacji podobnych zadań (0-2 pkt), w tym m. in. dotychczasowa współpraca z lokalnym samorządem, rzetelność i terminowość rozliczeń poprzednio realizowanych zadań.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MIEJSCE I TERMIN SKŁADANIA OFERT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Warunkiem przystąpienia do konkursu jest złożenie pisemnej oferty zgodnej z wzorem ogłoszonym na stronie Miejskiego Ośrodka Pomocy Społecznej w Olsztynku</w:t>
        <w:br/>
        <w:t>i w Biuletynie Informacji Publicznej Miejskiego Ośrodka Pomocy Społecznej</w:t>
        <w:br/>
        <w:t>w Olsztynku.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Formularz oferty dostępny jest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eastAsia="pl-PL"/>
          </w:rPr>
          <w:t>http://www.olsztynek.naszops.pl</w:t>
        </w:r>
      </w:hyperlink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Oferty złożone po wyznaczonym terminie, na innych drukach, niekompletne pozostaną bez rozpatrzenia.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Ofertę wraz z załącznikami należy składać w Sekretariacie Miejskiego Ośrodka Pomocy Społecznej w Olsztynku ul. Niepodległości 19, w terminie do dni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a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t>11 stycznia 2019 roku do godz. 15ºº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 decyduje data wpływu do Ośrodka).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ma możliwości przesyłania ofert drogą elektroniczną.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Dodatkowe informacje na temat konkursu można uzyskać w Miejskim Ośrodku Pomocy Społecznej w Olsztynku ul. Niepodległości 19 pokój nr 11, tel. 89 5194403,</w:t>
      </w:r>
    </w:p>
    <w:p>
      <w:pPr>
        <w:pStyle w:val="ListParagraph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 xml:space="preserve">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val="en-US" w:eastAsia="pl-PL"/>
          </w:rPr>
          <w:t>ewa.szerszeniewska@olsztynek</w:t>
        </w:r>
      </w:hyperlink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val="en-US" w:eastAsia="pl-PL"/>
        </w:rPr>
        <w:t xml:space="preserve"> naszops.pl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pl-PL"/>
        </w:rPr>
      </w:pP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val="en-US" w:eastAsia="pl-PL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pl-PL"/>
        </w:rPr>
      </w:pP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val="en-US" w:eastAsia="pl-PL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pl-PL"/>
        </w:rPr>
      </w:pP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val="en-US" w:eastAsia="pl-PL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pl-PL"/>
        </w:rPr>
      </w:pP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val="en-US" w:eastAsia="pl-PL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Ocena ofert pod względem formalnym oraz merytorycznym dokonywana jest przez Komisję Konkursową powołaną zarządzeniem przez Dyrektora Miejskiego Ośrodka Pomocy Społecznej w Olsztynku.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przyznania dofinansowania w kwocie mniejszej od wnioskowanej, zastrzega się prawo prowadzenia negocjacji co do złożonych ofert. Oferent zobowiązany będzie złożyć w wyznaczonym terminie zaktualizowany harmonogram i zaktualizowany kosztorys realizacji zadania.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Propozycję otrzymania środków uzyskają podmioty, których oferty według kolejności zdobyły najwyższą liczbę punktów, co oznacza, że nie wszystkie oferty zaopiniowane pozytywnie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uzyskają środki finansowe z Gminnego Programu Profilaktyki</w:t>
        <w:br/>
        <w:t xml:space="preserve">i Rozwiązywania Problemów Alkoholowych Gminy Olsztynek na rok 2019.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Decyzję o wyborze ofert i udzieleniu środków, po zapoznaniu się z wynikami prac komisji oceniającej i zaakceptowaniu proponowanych kwot dofinansowania, ogłosi</w:t>
        <w:br/>
        <w:t>w formie zawiadomienia Dyrektor Miejskiego Ośrodka Pomocy Społecznej w Olsztynku.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Wybór ofert na wykonanie zadania dokonany zostanie w terminie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 xml:space="preserve">do 18 stycznia 2019 roku,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a wynik wyboru ogłoszony zostanie w Biuletynie Informacji Publicznej Miejskiego Ośrodka Pomocy Społecznej w Olsztynku oraz na stronie internetowej Miejskiego Ośrodka Pomocy Społecznej w Olsztynku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wyników konkursu Oferent może odwołać się do Dyrektora Miejskiego Ośrodka Pomocy Społecznej w Olsztynku w terminie 7 dni od dnia ogłoszenia, o którym mowa w pkt. VI pkt 5. Dyrektor w wyniku rozpatrzenia odwołania może: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powierzyć realizację zadania,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powierzyć realizację zadania po zaakceptowaniu zaproponowanych zmian w ofercie</w:t>
        <w:br/>
        <w:t xml:space="preserve">i kosztorysie,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podtrzymać swoją decyzję o nie powierzaniu zadania.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Warunkiem powierzenia zadania jest zapewnienie wkładu własnego w wysokości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co najmniej 2%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przewidzianych do poniesienia wydatków. Za wkład własny uznaje się jedynie środki finansowe – nie uznaje się za wkład własny pracy wolontariuszy, pracowników ani też wkładu rzeczowego.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Zaangażowanie wolontariuszy do realizacji zadania publicznego każdorazowo wymaga zawarcia stosownego porozumienia o wykonywaniu świadczeń woluntarystycznych.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WYKAZ DOKUMENTÓW, KTÓRE NALEŻY DOŁĄCZYĆ DO OFERTY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oferty należy dołączyć: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Aktualny odpis z odpowiedniego rejestru lub inne dokumenty informujące o statusie prawnym podmiotu składającego ofertę i umocowanie osób go reprezentujących.</w:t>
        <w:br/>
        <w:t xml:space="preserve">W przypadku organizacji zarejestrowanych w KRS, dopuszcza się złożenie wydruku ze strony Ministerstwa Sprawiedliwości </w:t>
      </w:r>
      <w:hyperlink r:id="rId4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eastAsia="pl-PL"/>
          </w:rPr>
          <w:t>https://ems.ms.gov.pl/krs/wyszukiwaniepodmiotu</w:t>
        </w:r>
      </w:hyperlink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Statut podmiotu lub inny dokument potwierdzający przedmiot działalności oferenta</w:t>
        <w:br/>
        <w:t>w zakresie spraw objętych zadaniami z art. 2 ustawy o zdrowiu publicznym.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potwierdzające, że w stosunku do podmiotu składającego ofertę nie stwierdzono niezgodnego z przeznaczeniem wykorzystania środków publicznych.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Oświadczenie, że podmiot składający ofertę jest jedynym posiadaczem rachunku, na który zostaną przekazane środki i zobowiązuje się go utrzymywać do chwili zaakceptowania rozliczenia tych środków pod względem finansowym i rzeczowym.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źródeł.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Składający oświadczenia jest obowiązany do zawarcia w nich klauzuli następującej treści: „Jestem świadomy odpowiedzialności karnej za złożenie fałszywego oświadczenia”. Klauzula ta zastępuje pouczenie organu o odpowiedzialności karnej za składanie fałszywych zeznań. – podstawa art. 17 ust. 4 ustawy z dnia 11 września 2015 r. o zdrowiu publicznym</w:t>
        <w:br/>
        <w:t xml:space="preserve">(t.j. Dz. U. z 2017 r., poz. 2237).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Winna być ona opatrzona czytelnym podpisem osób uprawnionych.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W przypadku złożenia dwóch ofert, dopuszcza się załączenie jednego kompletu załączników, ze wskazaniem (na kopercie) przy której ofercie się znajdują.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Miejskiego Ośrodka Pomocy Społecznej w Olsztynku zastrzega sobie prawo odwołania konkursu przed upływem terminu na złożenie ofert oraz możliwości przedłużenia terminu złożenia ofert i terminu rozstrzygnięcia konkursu ofert.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ZŁOŻENIA OFERTY I DOKUMENTÓW, O KTÓRYCH MOWA</w:t>
        <w:br/>
        <w:t>W PUNKCIE IX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Oferty należy składać w zamkniętej i opisanej kopercie z dopiskiem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Konkurs ofert – zadania Gminnego Programu Profilaktyki i Rozwiązywania Problemów Alkoholowych Gminy Olsztynek na 2019 rok”, wraz oznaczeniem numeru i nazwą zadania konkursowego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(określonym w pkt I) na druku ogłoszonym na stronie Miejskiego Ośrodka Pomocy Społecznej w Olsztynku i w Biuletynie Informacji Publicznej Miejskiego Ośrodka Pomocy Społecznej w Olsztynku.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Oferta winna być kompletnie i czytelnie wypełniona.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Należy udzielić odpowiedzi na wszystkie pytania.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Jeżeli pytanie nie dotyczy oferenta, należy wpisać adnotację „nie dotyczy”.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70C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Oferta oraz załączniki powinny być podpisane przez osobę lub osoby uprawnione, wyszczególnione w odpowiednim dokumencie potwierdzającym ich uprawnienia. Jeżeli osoby uprawnione nie dysponują pieczątkami imiennymi, podpis musi być złożony pełnym imieniem i nazwiskiem z zaznaczeniem pełnionej funkcji.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br/>
        <w:t xml:space="preserve">W przypadku wystawienia przez ww. osoby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upoważnień do podpisywania dokumentów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(lub określonych rodzajów dokumentów) upoważnienia te winny być dołączone do oferty. W przypadku zaistnienia zmian upoważnień w trakcie procedury wyłaniania ofert do realizacji zadania konkursowego należy niezwłocznie, w formie pisemnej, poinformować o tym fakcie Dyrektora Miejskiego Ośrodka Pomocy Społecznej</w:t>
        <w:br/>
        <w:t>w Olsztynku.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 xml:space="preserve">UWAGA! 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Odrzuceniu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podlegać będą oferty, 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z naruszeniem terminu podanego w pkt V ogłoszenia o konkursie,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sporządzone nieprawidłowo, na niewłaściwych formularzach lub niekompletne,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które nie posiadają załączników wskazanych w punkcie IX niniejszej oferty,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wnioskodawców nieuprawnionych do udziału w konkursie,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podmiot, którego celem statutowym jest prowadzenie działalności</w:t>
        <w:br/>
        <w:t>w zakresie niezgodnym z przedmiotem konkursu,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niespełniające warunków realizacji zadania określonego w warunkach konkursowych,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zawierające błędy rachunkowe lub nieścisłości pomiędzy informacjami zawartymi</w:t>
        <w:br/>
        <w:t>we wniosku oraz załączonych dokumentach,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 których kopie dokumentów nie zostaną opatrzone potwierdzeniem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„za zgodność</w:t>
        <w:br/>
        <w:t>z oryginałem”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Zgodność z oryginałem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powinna być potwierdzona na każdej stronie dokumentu, bądź na ostatniej stronie z zaznaczeniem „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 xml:space="preserve">zakres stron od – do”,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>
      <w:pPr>
        <w:pStyle w:val="Normal"/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Oddaleniu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podlegać będą oferty, w przypadku: 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rażąco nierzetelnej realizacji zadań zleconych w przypadku wnioskodawców, którzy</w:t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>
      <w:pPr>
        <w:pStyle w:val="ListParagraph"/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Uwaga!</w:t>
      </w:r>
      <w:r>
        <w:rPr>
          <w:rFonts w:cs="Times New Roman" w:ascii="Times New Roman" w:hAnsi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Oferent wnioskuje o koszty w całości niezasadne lub niezgodne z planowanymi działaniami i harmonogramem;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nieuzyskania wymaganej liczby punktów określonych w Regulaminie Komisji Konkursowej.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Podstawą realizacji zadań będzie umowa z wybranymi oferentami.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Środki finansowe na realizację zadania winny być przeznaczone wyłącznie</w:t>
        <w:br/>
        <w:t>na dofinansowanie kosztów określonych w zadaniu konkursowym i na warunkach określonych umową. Zadanie określone w niniejszym konkursie winno być realizowane</w:t>
        <w:br/>
        <w:t>z najwyższą starannością, gwarantującą wykonanie zadania w sposób efektywny,</w:t>
        <w:br/>
        <w:t xml:space="preserve">i oszczędny, zgodny z terminami określonymi w umowie.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Środki przyznane w ramach konkursu na realizację zadań, zostaną przekazane wybranym oferentom w ciągu 14 dni od podpisania umowy.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Wnioskodawca zobowiązany jest do poddania się kontroli w zakresie objętym umową oraz udostępnienia niezbędnych dokumentów dotyczących realizowanego zadania. </w:t>
      </w:r>
    </w:p>
    <w:sectPr>
      <w:footerReference w:type="default" r:id="rId5"/>
      <w:type w:val="nextPage"/>
      <w:pgSz w:w="11906" w:h="16838"/>
      <w:pgMar w:left="1418" w:right="1134" w:header="0" w:top="568" w:footer="136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7356760"/>
    </w:sdtPr>
    <w:sdtContent>
      <w:p>
        <w:pPr>
          <w:pStyle w:val="Stopka1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b7b89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d49c9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6d49c9"/>
    <w:rPr/>
  </w:style>
  <w:style w:type="character" w:styleId="Czeinternetowe" w:customStyle="1">
    <w:name w:val="Łącze internetowe"/>
    <w:basedOn w:val="DefaultParagraphFont"/>
    <w:uiPriority w:val="99"/>
    <w:unhideWhenUsed/>
    <w:rsid w:val="00f07ea6"/>
    <w:rPr>
      <w:color w:val="0563C1" w:themeColor="hyperlink"/>
      <w:u w:val="single"/>
    </w:rPr>
  </w:style>
  <w:style w:type="character" w:styleId="ListLabel1" w:customStyle="1">
    <w:name w:val="ListLabel 1"/>
    <w:qFormat/>
    <w:rsid w:val="006b7b89"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sid w:val="006b7b89"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sid w:val="006b7b89"/>
    <w:rPr>
      <w:rFonts w:ascii="Times New Roman" w:hAnsi="Times New Roman"/>
      <w:b/>
      <w:sz w:val="24"/>
    </w:rPr>
  </w:style>
  <w:style w:type="character" w:styleId="ListLabel4" w:customStyle="1">
    <w:name w:val="ListLabel 4"/>
    <w:qFormat/>
    <w:rsid w:val="006b7b89"/>
    <w:rPr>
      <w:b/>
    </w:rPr>
  </w:style>
  <w:style w:type="character" w:styleId="ListLabel5" w:customStyle="1">
    <w:name w:val="ListLabel 5"/>
    <w:qFormat/>
    <w:rsid w:val="006b7b89"/>
    <w:rPr>
      <w:rFonts w:ascii="Times New Roman" w:hAnsi="Times New Roman"/>
      <w:b/>
      <w:sz w:val="24"/>
    </w:rPr>
  </w:style>
  <w:style w:type="character" w:styleId="ListLabel6" w:customStyle="1">
    <w:name w:val="ListLabel 6"/>
    <w:qFormat/>
    <w:rsid w:val="006b7b89"/>
    <w:rPr>
      <w:rFonts w:ascii="Times New Roman" w:hAnsi="Times New Roman"/>
      <w:b/>
      <w:sz w:val="24"/>
    </w:rPr>
  </w:style>
  <w:style w:type="character" w:styleId="ListLabel7" w:customStyle="1">
    <w:name w:val="ListLabel 7"/>
    <w:qFormat/>
    <w:rsid w:val="006b7b89"/>
    <w:rPr>
      <w:rFonts w:ascii="Times New Roman" w:hAnsi="Times New Roman"/>
      <w:b/>
      <w:sz w:val="24"/>
    </w:rPr>
  </w:style>
  <w:style w:type="character" w:styleId="ListLabel8" w:customStyle="1">
    <w:name w:val="ListLabel 8"/>
    <w:qFormat/>
    <w:rsid w:val="006b7b89"/>
    <w:rPr>
      <w:rFonts w:ascii="Times New Roman" w:hAnsi="Times New Roman"/>
      <w:b/>
      <w:sz w:val="24"/>
    </w:rPr>
  </w:style>
  <w:style w:type="character" w:styleId="ListLabel9" w:customStyle="1">
    <w:name w:val="ListLabel 9"/>
    <w:qFormat/>
    <w:rsid w:val="006b7b89"/>
    <w:rPr>
      <w:rFonts w:ascii="Times New Roman" w:hAnsi="Times New Roman"/>
      <w:b/>
      <w:sz w:val="24"/>
    </w:rPr>
  </w:style>
  <w:style w:type="character" w:styleId="ListLabel10" w:customStyle="1">
    <w:name w:val="ListLabel 10"/>
    <w:qFormat/>
    <w:rsid w:val="006b7b89"/>
    <w:rPr>
      <w:rFonts w:ascii="Times New Roman" w:hAnsi="Times New Roman"/>
      <w:b/>
      <w:sz w:val="24"/>
    </w:rPr>
  </w:style>
  <w:style w:type="character" w:styleId="ListLabel11" w:customStyle="1">
    <w:name w:val="ListLabel 11"/>
    <w:qFormat/>
    <w:rsid w:val="006b7b89"/>
    <w:rPr>
      <w:rFonts w:ascii="Times New Roman" w:hAnsi="Times New Roman"/>
      <w:b/>
      <w:sz w:val="24"/>
    </w:rPr>
  </w:style>
  <w:style w:type="character" w:styleId="ListLabel12" w:customStyle="1">
    <w:name w:val="ListLabel 12"/>
    <w:qFormat/>
    <w:rsid w:val="006b7b89"/>
    <w:rPr>
      <w:rFonts w:ascii="Times New Roman" w:hAnsi="Times New Roman"/>
      <w:b/>
      <w:sz w:val="24"/>
    </w:rPr>
  </w:style>
  <w:style w:type="character" w:styleId="ListLabel13" w:customStyle="1">
    <w:name w:val="ListLabel 13"/>
    <w:qFormat/>
    <w:rsid w:val="006b7b89"/>
    <w:rPr>
      <w:rFonts w:ascii="Times New Roman" w:hAnsi="Times New Roman"/>
      <w:b/>
      <w:sz w:val="24"/>
    </w:rPr>
  </w:style>
  <w:style w:type="character" w:styleId="ListLabel14" w:customStyle="1">
    <w:name w:val="ListLabel 14"/>
    <w:qFormat/>
    <w:rsid w:val="006b7b89"/>
    <w:rPr>
      <w:rFonts w:ascii="Times New Roman" w:hAnsi="Times New Roman"/>
      <w:b/>
      <w:sz w:val="24"/>
    </w:rPr>
  </w:style>
  <w:style w:type="character" w:styleId="ListLabel15" w:customStyle="1">
    <w:name w:val="ListLabel 15"/>
    <w:qFormat/>
    <w:rsid w:val="006b7b89"/>
    <w:rPr>
      <w:rFonts w:ascii="Times New Roman" w:hAnsi="Times New Roman"/>
      <w:b/>
      <w:sz w:val="24"/>
    </w:rPr>
  </w:style>
  <w:style w:type="character" w:styleId="ListLabel16" w:customStyle="1">
    <w:name w:val="ListLabel 16"/>
    <w:qFormat/>
    <w:rsid w:val="006b7b89"/>
    <w:rPr>
      <w:rFonts w:ascii="Times New Roman" w:hAnsi="Times New Roman"/>
      <w:b/>
      <w:sz w:val="24"/>
    </w:rPr>
  </w:style>
  <w:style w:type="character" w:styleId="ListLabel17" w:customStyle="1">
    <w:name w:val="ListLabel 17"/>
    <w:qFormat/>
    <w:rsid w:val="006b7b89"/>
    <w:rPr>
      <w:rFonts w:ascii="Times New Roman" w:hAnsi="Times New Roman"/>
      <w:b/>
      <w:sz w:val="24"/>
    </w:rPr>
  </w:style>
  <w:style w:type="character" w:styleId="ListLabel18" w:customStyle="1">
    <w:name w:val="ListLabel 18"/>
    <w:qFormat/>
    <w:rsid w:val="006b7b89"/>
    <w:rPr>
      <w:rFonts w:ascii="Times New Roman" w:hAnsi="Times New Roman"/>
      <w:b/>
      <w:sz w:val="24"/>
    </w:rPr>
  </w:style>
  <w:style w:type="character" w:styleId="ListLabel19" w:customStyle="1">
    <w:name w:val="ListLabel 19"/>
    <w:qFormat/>
    <w:rsid w:val="006b7b89"/>
    <w:rPr>
      <w:rFonts w:ascii="Times New Roman" w:hAnsi="Times New Roman"/>
      <w:b/>
      <w:sz w:val="24"/>
    </w:rPr>
  </w:style>
  <w:style w:type="character" w:styleId="ListLabel20" w:customStyle="1">
    <w:name w:val="ListLabel 20"/>
    <w:qFormat/>
    <w:rsid w:val="006b7b89"/>
    <w:rPr>
      <w:rFonts w:ascii="Times New Roman" w:hAnsi="Times New Roman"/>
      <w:b/>
      <w:sz w:val="24"/>
    </w:rPr>
  </w:style>
  <w:style w:type="character" w:styleId="ListLabel21" w:customStyle="1">
    <w:name w:val="ListLabel 21"/>
    <w:qFormat/>
    <w:rsid w:val="006b7b89"/>
    <w:rPr>
      <w:rFonts w:ascii="Times New Roman" w:hAnsi="Times New Roman"/>
      <w:b/>
      <w:sz w:val="24"/>
    </w:rPr>
  </w:style>
  <w:style w:type="character" w:styleId="ListLabel22" w:customStyle="1">
    <w:name w:val="ListLabel 22"/>
    <w:qFormat/>
    <w:rsid w:val="006b7b89"/>
    <w:rPr>
      <w:rFonts w:ascii="Times New Roman" w:hAnsi="Times New Roman"/>
      <w:b/>
      <w:sz w:val="24"/>
    </w:rPr>
  </w:style>
  <w:style w:type="character" w:styleId="ListLabel23" w:customStyle="1">
    <w:name w:val="ListLabel 23"/>
    <w:qFormat/>
    <w:rsid w:val="006b7b89"/>
    <w:rPr>
      <w:rFonts w:ascii="Times New Roman" w:hAnsi="Times New Roman"/>
      <w:b/>
      <w:sz w:val="24"/>
    </w:rPr>
  </w:style>
  <w:style w:type="character" w:styleId="ListLabel24" w:customStyle="1">
    <w:name w:val="ListLabel 24"/>
    <w:qFormat/>
    <w:rsid w:val="006b7b89"/>
    <w:rPr>
      <w:rFonts w:ascii="Times New Roman" w:hAnsi="Times New Roman"/>
      <w:b/>
      <w:sz w:val="24"/>
    </w:rPr>
  </w:style>
  <w:style w:type="character" w:styleId="ListLabel25" w:customStyle="1">
    <w:name w:val="ListLabel 25"/>
    <w:qFormat/>
    <w:rsid w:val="006b7b89"/>
    <w:rPr>
      <w:rFonts w:ascii="Times New Roman" w:hAnsi="Times New Roman"/>
      <w:b/>
      <w:sz w:val="24"/>
    </w:rPr>
  </w:style>
  <w:style w:type="character" w:styleId="ListLabel26" w:customStyle="1">
    <w:name w:val="ListLabel 26"/>
    <w:qFormat/>
    <w:rsid w:val="006b7b89"/>
    <w:rPr>
      <w:rFonts w:ascii="Times New Roman" w:hAnsi="Times New Roman"/>
      <w:b/>
      <w:sz w:val="24"/>
    </w:rPr>
  </w:style>
  <w:style w:type="character" w:styleId="ListLabel27" w:customStyle="1">
    <w:name w:val="ListLabel 27"/>
    <w:qFormat/>
    <w:rsid w:val="006b7b89"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sid w:val="006b7b89"/>
    <w:rPr>
      <w:rFonts w:ascii="Times New Roman" w:hAnsi="Times New Roman"/>
      <w:b/>
      <w:sz w:val="24"/>
    </w:rPr>
  </w:style>
  <w:style w:type="character" w:styleId="ListLabel29" w:customStyle="1">
    <w:name w:val="ListLabel 29"/>
    <w:qFormat/>
    <w:rsid w:val="006b7b89"/>
    <w:rPr>
      <w:rFonts w:ascii="Times New Roman" w:hAnsi="Times New Roman"/>
      <w:b/>
      <w:sz w:val="24"/>
    </w:rPr>
  </w:style>
  <w:style w:type="character" w:styleId="ListLabel30" w:customStyle="1">
    <w:name w:val="ListLabel 30"/>
    <w:qFormat/>
    <w:rsid w:val="006b7b89"/>
    <w:rPr>
      <w:rFonts w:ascii="Times New Roman" w:hAnsi="Times New Roman"/>
      <w:b/>
      <w:sz w:val="24"/>
    </w:rPr>
  </w:style>
  <w:style w:type="character" w:styleId="ListLabel31" w:customStyle="1">
    <w:name w:val="ListLabel 31"/>
    <w:qFormat/>
    <w:rsid w:val="006b7b89"/>
    <w:rPr>
      <w:rFonts w:ascii="Times New Roman" w:hAnsi="Times New Roman"/>
      <w:b/>
      <w:sz w:val="24"/>
    </w:rPr>
  </w:style>
  <w:style w:type="character" w:styleId="ListLabel32" w:customStyle="1">
    <w:name w:val="ListLabel 32"/>
    <w:qFormat/>
    <w:rsid w:val="006b7b89"/>
    <w:rPr>
      <w:rFonts w:ascii="Times New Roman" w:hAnsi="Times New Roman"/>
      <w:b/>
      <w:sz w:val="24"/>
    </w:rPr>
  </w:style>
  <w:style w:type="character" w:styleId="ListLabel33" w:customStyle="1">
    <w:name w:val="ListLabel 33"/>
    <w:qFormat/>
    <w:rsid w:val="006b7b89"/>
    <w:rPr>
      <w:rFonts w:ascii="Times New Roman" w:hAnsi="Times New Roman"/>
      <w:b/>
      <w:sz w:val="24"/>
    </w:rPr>
  </w:style>
  <w:style w:type="character" w:styleId="ListLabel34" w:customStyle="1">
    <w:name w:val="ListLabel 34"/>
    <w:qFormat/>
    <w:rsid w:val="006b7b89"/>
    <w:rPr>
      <w:rFonts w:ascii="Times New Roman" w:hAnsi="Times New Roman"/>
      <w:b/>
      <w:sz w:val="24"/>
    </w:rPr>
  </w:style>
  <w:style w:type="character" w:styleId="ListLabel35" w:customStyle="1">
    <w:name w:val="ListLabel 35"/>
    <w:qFormat/>
    <w:rsid w:val="006b7b89"/>
    <w:rPr>
      <w:rFonts w:ascii="Times New Roman" w:hAnsi="Times New Roman"/>
      <w:b/>
      <w:sz w:val="24"/>
    </w:rPr>
  </w:style>
  <w:style w:type="character" w:styleId="ListLabel36" w:customStyle="1">
    <w:name w:val="ListLabel 36"/>
    <w:qFormat/>
    <w:rsid w:val="006b7b89"/>
    <w:rPr>
      <w:rFonts w:ascii="Times New Roman" w:hAnsi="Times New Roman"/>
      <w:b/>
      <w:sz w:val="24"/>
    </w:rPr>
  </w:style>
  <w:style w:type="character" w:styleId="ListLabel37" w:customStyle="1">
    <w:name w:val="ListLabel 37"/>
    <w:qFormat/>
    <w:rsid w:val="006b7b89"/>
    <w:rPr>
      <w:rFonts w:ascii="Times New Roman" w:hAnsi="Times New Roman"/>
      <w:b/>
      <w:sz w:val="24"/>
    </w:rPr>
  </w:style>
  <w:style w:type="character" w:styleId="ListLabel38" w:customStyle="1">
    <w:name w:val="ListLabel 38"/>
    <w:qFormat/>
    <w:rsid w:val="006b7b89"/>
    <w:rPr>
      <w:rFonts w:ascii="Times New Roman" w:hAnsi="Times New Roman"/>
      <w:b/>
      <w:sz w:val="24"/>
    </w:rPr>
  </w:style>
  <w:style w:type="character" w:styleId="ListLabel39" w:customStyle="1">
    <w:name w:val="ListLabel 39"/>
    <w:qFormat/>
    <w:rsid w:val="006b7b89"/>
    <w:rPr>
      <w:rFonts w:ascii="Times New Roman" w:hAnsi="Times New Roman"/>
      <w:b/>
      <w:sz w:val="24"/>
    </w:rPr>
  </w:style>
  <w:style w:type="character" w:styleId="ListLabel40" w:customStyle="1">
    <w:name w:val="ListLabel 40"/>
    <w:qFormat/>
    <w:rsid w:val="006b7b89"/>
    <w:rPr>
      <w:rFonts w:ascii="Times New Roman" w:hAnsi="Times New Roman"/>
      <w:b/>
      <w:sz w:val="24"/>
    </w:rPr>
  </w:style>
  <w:style w:type="character" w:styleId="ListLabel41" w:customStyle="1">
    <w:name w:val="ListLabel 41"/>
    <w:qFormat/>
    <w:rsid w:val="006b7b89"/>
    <w:rPr>
      <w:rFonts w:ascii="Times New Roman" w:hAnsi="Times New Roman"/>
      <w:b/>
      <w:sz w:val="24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ff6df4"/>
    <w:rPr>
      <w:rFonts w:ascii="Calibri" w:hAnsi="Calibri" w:eastAsia="Calibri"/>
      <w:color w:val="00000A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672c4"/>
    <w:rPr>
      <w:rFonts w:ascii="Segoe UI" w:hAnsi="Segoe UI" w:eastAsia="Calibri" w:cs="Segoe UI"/>
      <w:color w:val="00000A"/>
      <w:sz w:val="18"/>
      <w:szCs w:val="18"/>
    </w:rPr>
  </w:style>
  <w:style w:type="character" w:styleId="ListLabel42">
    <w:name w:val="ListLabel 42"/>
    <w:qFormat/>
    <w:rPr>
      <w:rFonts w:ascii="Times New Roman" w:hAnsi="Times New Roman"/>
      <w:b/>
      <w:sz w:val="24"/>
    </w:rPr>
  </w:style>
  <w:style w:type="character" w:styleId="ListLabel43">
    <w:name w:val="ListLabel 43"/>
    <w:qFormat/>
    <w:rPr>
      <w:rFonts w:ascii="Times New Roman" w:hAnsi="Times New Roman"/>
      <w:b/>
      <w:sz w:val="24"/>
    </w:rPr>
  </w:style>
  <w:style w:type="character" w:styleId="ListLabel44">
    <w:name w:val="ListLabel 44"/>
    <w:qFormat/>
    <w:rPr>
      <w:rFonts w:ascii="Times New Roman" w:hAnsi="Times New Roman"/>
      <w:b/>
      <w:sz w:val="24"/>
    </w:rPr>
  </w:style>
  <w:style w:type="character" w:styleId="ListLabel45">
    <w:name w:val="ListLabel 45"/>
    <w:qFormat/>
    <w:rPr>
      <w:rFonts w:ascii="Times New Roman" w:hAnsi="Times New Roman"/>
      <w:b/>
      <w:sz w:val="24"/>
    </w:rPr>
  </w:style>
  <w:style w:type="character" w:styleId="ListLabel46">
    <w:name w:val="ListLabel 46"/>
    <w:qFormat/>
    <w:rPr>
      <w:rFonts w:ascii="Times New Roman" w:hAnsi="Times New Roman"/>
      <w:b/>
      <w:sz w:val="24"/>
    </w:rPr>
  </w:style>
  <w:style w:type="character" w:styleId="ListLabel47">
    <w:name w:val="ListLabel 47"/>
    <w:qFormat/>
    <w:rPr>
      <w:rFonts w:ascii="Times New Roman" w:hAnsi="Times New Roman"/>
      <w:b/>
      <w:sz w:val="24"/>
    </w:rPr>
  </w:style>
  <w:style w:type="character" w:styleId="ListLabel48">
    <w:name w:val="ListLabel 48"/>
    <w:qFormat/>
    <w:rPr>
      <w:b/>
      <w:sz w:val="24"/>
    </w:rPr>
  </w:style>
  <w:style w:type="character" w:styleId="ListLabel49">
    <w:name w:val="ListLabel 49"/>
    <w:qFormat/>
    <w:rPr>
      <w:rFonts w:ascii="Times New Roman" w:hAnsi="Times New Roman"/>
      <w:b/>
      <w:sz w:val="24"/>
    </w:rPr>
  </w:style>
  <w:style w:type="character" w:styleId="ListLabel50">
    <w:name w:val="ListLabel 50"/>
    <w:qFormat/>
    <w:rPr>
      <w:rFonts w:ascii="Times New Roman" w:hAnsi="Times New Roman"/>
      <w:b/>
      <w:color w:val="00000A"/>
      <w:sz w:val="24"/>
    </w:rPr>
  </w:style>
  <w:style w:type="character" w:styleId="ListLabel51">
    <w:name w:val="ListLabel 51"/>
    <w:qFormat/>
    <w:rPr>
      <w:rFonts w:ascii="Times New Roman" w:hAnsi="Times New Roman"/>
      <w:b/>
      <w:sz w:val="24"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rFonts w:cs="Wingdings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6b7b89"/>
    <w:pPr>
      <w:spacing w:lineRule="auto" w:line="288" w:before="0" w:after="140"/>
    </w:pPr>
    <w:rPr/>
  </w:style>
  <w:style w:type="paragraph" w:styleId="Lista">
    <w:name w:val="List"/>
    <w:basedOn w:val="Tretekstu"/>
    <w:rsid w:val="006b7b89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b7b89"/>
    <w:pPr>
      <w:suppressLineNumbers/>
    </w:pPr>
    <w:rPr>
      <w:rFonts w:cs="Mangal"/>
    </w:rPr>
  </w:style>
  <w:style w:type="paragraph" w:styleId="Gwka">
    <w:name w:val="Header"/>
    <w:basedOn w:val="Normal"/>
    <w:link w:val="NagwekZnak"/>
    <w:qFormat/>
    <w:rsid w:val="006b7b8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6d49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1" w:customStyle="1">
    <w:name w:val="Stopka1"/>
    <w:basedOn w:val="Normal"/>
    <w:link w:val="StopkaZnak"/>
    <w:uiPriority w:val="99"/>
    <w:unhideWhenUsed/>
    <w:qFormat/>
    <w:rsid w:val="006d49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03867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unhideWhenUsed/>
    <w:rsid w:val="00ff6df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672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1402b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hyperlink" Target="mailto:mkrpa@um-lancut.pl" TargetMode="External"/><Relationship Id="rId4" Type="http://schemas.openxmlformats.org/officeDocument/2006/relationships/hyperlink" Target="https://ems.ms.gov.pl/krs/wyszukiwaniepodmiotu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6FCC-A5DF-4862-8D4A-E65CDE03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Application>LibreOffice/5.2.3.3$Windows_x86 LibreOffice_project/d54a8868f08a7b39642414cf2c8ef2f228f780cf</Application>
  <Pages>6</Pages>
  <Words>1903</Words>
  <Characters>12393</Characters>
  <CharactersWithSpaces>14165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2017-12-29T07:37:00Z</dcterms:created>
  <dc:creator>Ewa</dc:creator>
  <dc:description/>
  <dc:language>pl-PL</dc:language>
  <cp:lastModifiedBy>mops05</cp:lastModifiedBy>
  <cp:lastPrinted>2018-08-02T07:14:00Z</cp:lastPrinted>
  <dcterms:modified xsi:type="dcterms:W3CDTF">2019-01-02T07:18:00Z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